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</w:t>
      </w:r>
      <w:r>
        <w:rPr>
          <w:rFonts w:hint="eastAsia"/>
          <w:b/>
          <w:bCs/>
          <w:sz w:val="36"/>
          <w:szCs w:val="36"/>
          <w:lang w:val="en-US" w:eastAsia="zh-CN"/>
        </w:rPr>
        <w:t>谈判</w:t>
      </w:r>
      <w:r>
        <w:rPr>
          <w:rFonts w:hint="eastAsia"/>
          <w:b/>
          <w:bCs/>
          <w:sz w:val="36"/>
          <w:szCs w:val="36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HCZB202401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Cs/>
                <w:sz w:val="24"/>
                <w:u w:val="none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</w:rPr>
              <w:t>玉溪市华宁县城乡供水一体化三年行动项目保险经纪服务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240" w:firstLineChars="1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56F56CA4"/>
    <w:rsid w:val="6DC003F8"/>
    <w:rsid w:val="75075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174</Characters>
  <Lines>1</Lines>
  <Paragraphs>1</Paragraphs>
  <TotalTime>0</TotalTime>
  <ScaleCrop>false</ScaleCrop>
  <LinksUpToDate>false</LinksUpToDate>
  <CharactersWithSpaces>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2024-08-01T08:53:55Z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6181932F2E3A4F788F779011F8ADEFCF_12</vt:lpwstr>
  </property>
</Properties>
</file>